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2A" w:rsidRPr="00CF1115" w:rsidRDefault="004D402A" w:rsidP="004D402A">
      <w:pPr>
        <w:shd w:val="clear" w:color="auto" w:fill="FFFFFF"/>
        <w:spacing w:before="230" w:line="322" w:lineRule="exact"/>
        <w:ind w:left="542"/>
        <w:rPr>
          <w:rFonts w:ascii="Times New Roman KK EK" w:hAnsi="Times New Roman KK EK"/>
        </w:rPr>
      </w:pPr>
      <w:r w:rsidRPr="00CF1115">
        <w:rPr>
          <w:rFonts w:ascii="Times New Roman KK EK" w:hAnsi="Times New Roman KK EK"/>
          <w:b/>
          <w:bCs/>
          <w:noProof/>
          <w:sz w:val="28"/>
          <w:szCs w:val="28"/>
        </w:rPr>
        <w:t>Қосымша</w:t>
      </w:r>
      <w:r>
        <w:rPr>
          <w:rFonts w:ascii="Times New Roman KK EK" w:hAnsi="Times New Roman KK EK"/>
          <w:b/>
          <w:bCs/>
          <w:noProof/>
          <w:sz w:val="28"/>
          <w:szCs w:val="28"/>
        </w:rPr>
        <w:t xml:space="preserve"> әдебиеттер</w:t>
      </w:r>
      <w:bookmarkStart w:id="0" w:name="_GoBack"/>
      <w:bookmarkEnd w:id="0"/>
    </w:p>
    <w:p w:rsidR="004D402A" w:rsidRPr="00CF1115" w:rsidRDefault="004D402A" w:rsidP="004D402A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Миньяр-Белоручев Р.К.. Как стать переводчиком? - М., 1999.</w:t>
      </w:r>
    </w:p>
    <w:p w:rsidR="004D402A" w:rsidRPr="00CF1115" w:rsidRDefault="004D402A" w:rsidP="004D402A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Мирам Г.Э. Профессия: переводчик. -Киев, 1999.</w:t>
      </w:r>
    </w:p>
    <w:p w:rsidR="004D402A" w:rsidRPr="00CF1115" w:rsidRDefault="004D402A" w:rsidP="004D402A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Финкельберг Н.Д. Апрабский язык. Курс теории перевода. -М., 2004.</w:t>
      </w:r>
    </w:p>
    <w:p w:rsidR="004D402A" w:rsidRPr="00CF1115" w:rsidRDefault="004D402A" w:rsidP="004D402A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22" w:lineRule="exact"/>
        <w:ind w:left="542" w:hanging="542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Шаймерденова Н.Ж. Основы теории перевода: программа спецкурса, словарь, тексты для анализа. - Алматы, 2001.</w:t>
      </w:r>
    </w:p>
    <w:p w:rsidR="004D402A" w:rsidRPr="00CF1115" w:rsidRDefault="004D402A" w:rsidP="004D402A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Швейцер А.Д. Теория перевода: статус, проблемы, аспекты. - М., 1988.</w:t>
      </w:r>
    </w:p>
    <w:p w:rsidR="004D402A" w:rsidRPr="00CF1115" w:rsidRDefault="004D402A" w:rsidP="004D402A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22" w:lineRule="exact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Чернов Г.В. Основы синхронного перевода. - М., 1987.</w:t>
      </w:r>
    </w:p>
    <w:p w:rsidR="004D402A" w:rsidRPr="00CF1115" w:rsidRDefault="004D402A" w:rsidP="004D402A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22" w:lineRule="exact"/>
        <w:ind w:left="542" w:hanging="542"/>
        <w:rPr>
          <w:rFonts w:ascii="Times New Roman KK EK" w:hAnsi="Times New Roman KK EK"/>
          <w:noProof/>
          <w:spacing w:val="-4"/>
          <w:sz w:val="28"/>
          <w:szCs w:val="28"/>
        </w:rPr>
      </w:pPr>
      <w:r w:rsidRPr="00CF1115">
        <w:rPr>
          <w:rFonts w:ascii="Times New Roman KK EK" w:hAnsi="Times New Roman KK EK"/>
          <w:noProof/>
          <w:sz w:val="28"/>
          <w:szCs w:val="28"/>
        </w:rPr>
        <w:t>Чужакин   А.,   Палажченко   П..   Мир   перевода,   или   Вечный   поиск взаимопонимания. М, 1999.</w:t>
      </w:r>
    </w:p>
    <w:p w:rsidR="00F40412" w:rsidRDefault="00F40412"/>
    <w:sectPr w:rsidR="00F4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25337"/>
    <w:multiLevelType w:val="singleLevel"/>
    <w:tmpl w:val="6F50EA3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2A"/>
    <w:rsid w:val="004D402A"/>
    <w:rsid w:val="00F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1B50"/>
  <w15:chartTrackingRefBased/>
  <w15:docId w15:val="{4BBE5C83-63FD-40DE-9B2C-71F862C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1</cp:revision>
  <dcterms:created xsi:type="dcterms:W3CDTF">2016-10-09T08:58:00Z</dcterms:created>
  <dcterms:modified xsi:type="dcterms:W3CDTF">2016-10-09T08:59:00Z</dcterms:modified>
</cp:coreProperties>
</file>